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CDF4" w14:textId="7F1FA5E8" w:rsidR="29C14EB0" w:rsidRPr="00B162BF" w:rsidRDefault="00AF5403" w:rsidP="00EE4409">
      <w:pPr>
        <w:pStyle w:val="Coordinarebodytext"/>
        <w:rPr>
          <w:rFonts w:asciiTheme="minorHAnsi" w:hAnsiTheme="minorHAnsi" w:cstheme="minorHAnsi"/>
        </w:rPr>
      </w:pPr>
      <w:r w:rsidRPr="00B162B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A8A1920" wp14:editId="5F70BC9A">
                <wp:simplePos x="0" y="0"/>
                <wp:positionH relativeFrom="column">
                  <wp:posOffset>-1207135</wp:posOffset>
                </wp:positionH>
                <wp:positionV relativeFrom="paragraph">
                  <wp:posOffset>180340</wp:posOffset>
                </wp:positionV>
                <wp:extent cx="7759700" cy="471055"/>
                <wp:effectExtent l="0" t="0" r="0" b="571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0" cy="4710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5DC1E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>
              <v:roundrect id="Rectangle: Rounded Corners 6" style="position:absolute;margin-left:-95.05pt;margin-top:14.2pt;width:611pt;height:37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5dc1ee" stroked="f" strokeweight="1pt" arcsize=".5" w14:anchorId="2E7A4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">
                <v:stroke joinstyle="miter"/>
              </v:roundrect>
            </w:pict>
          </mc:Fallback>
        </mc:AlternateContent>
      </w:r>
    </w:p>
    <w:p w14:paraId="5A4F46F6" w14:textId="77777777" w:rsidR="00F5387C" w:rsidRPr="00B162BF" w:rsidRDefault="00F5387C" w:rsidP="00F5387C">
      <w:pPr>
        <w:rPr>
          <w:rFonts w:cstheme="minorHAnsi"/>
        </w:rPr>
      </w:pPr>
    </w:p>
    <w:p w14:paraId="09AF8C19" w14:textId="77777777" w:rsidR="00F5387C" w:rsidRPr="00B162BF" w:rsidRDefault="00F5387C" w:rsidP="00F5387C">
      <w:pPr>
        <w:rPr>
          <w:rFonts w:cstheme="minorHAnsi"/>
        </w:rPr>
      </w:pPr>
    </w:p>
    <w:tbl>
      <w:tblPr>
        <w:tblStyle w:val="GridTable2-Accent1"/>
        <w:tblW w:w="0" w:type="auto"/>
        <w:tblBorders>
          <w:top w:val="none" w:sz="6" w:space="0" w:color="8EAADB" w:themeColor="accent1" w:themeTint="99"/>
          <w:left w:val="none" w:sz="6" w:space="0" w:color="000000" w:themeColor="text1"/>
          <w:bottom w:val="none" w:sz="6" w:space="0" w:color="8EAADB" w:themeColor="accent1" w:themeTint="99"/>
          <w:right w:val="none" w:sz="6" w:space="0" w:color="8EAADB" w:themeColor="accent1" w:themeTint="99"/>
          <w:insideH w:val="none" w:sz="2" w:space="0" w:color="8EAADB" w:themeColor="accent1" w:themeTint="99"/>
          <w:insideV w:val="none" w:sz="2" w:space="0" w:color="8EAADB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7404"/>
      </w:tblGrid>
      <w:tr w:rsidR="29C14EB0" w:rsidRPr="00B162BF" w14:paraId="7AC03618" w14:textId="77777777" w:rsidTr="791144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5" w:type="dxa"/>
            <w:gridSpan w:val="2"/>
            <w:tcBorders>
              <w:bottom w:val="none" w:sz="12" w:space="0" w:color="9CC2E5" w:themeColor="accent5" w:themeTint="99"/>
            </w:tcBorders>
            <w:tcMar>
              <w:left w:w="105" w:type="dxa"/>
              <w:right w:w="105" w:type="dxa"/>
            </w:tcMar>
          </w:tcPr>
          <w:p w14:paraId="740B13D2" w14:textId="4DEF2116" w:rsidR="29C14EB0" w:rsidRPr="00B162BF" w:rsidRDefault="29C14EB0" w:rsidP="79114489">
            <w:pPr>
              <w:pStyle w:val="CoordinareHead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62B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Addendum to </w:t>
            </w:r>
            <w:r w:rsidR="00F90764" w:rsidRPr="00B162BF">
              <w:rPr>
                <w:rFonts w:asciiTheme="minorHAnsi" w:eastAsia="Calibri" w:hAnsiTheme="minorHAnsi" w:cstheme="minorHAnsi"/>
                <w:sz w:val="22"/>
                <w:szCs w:val="22"/>
              </w:rPr>
              <w:t>EOI</w:t>
            </w:r>
            <w:r w:rsidR="009311D8" w:rsidRPr="00B162B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: </w:t>
            </w:r>
            <w:r w:rsidRPr="00B162B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EE4409" w:rsidRPr="00B162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EOI-2526-</w:t>
            </w:r>
            <w:r w:rsidR="00F90764" w:rsidRPr="00B162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01</w:t>
            </w:r>
          </w:p>
          <w:p w14:paraId="73930DC2" w14:textId="77777777" w:rsidR="00F90764" w:rsidRPr="00B162BF" w:rsidRDefault="00EE4409" w:rsidP="00F90764">
            <w:pPr>
              <w:rPr>
                <w:rFonts w:eastAsia="Calibri" w:cstheme="minorHAnsi"/>
              </w:rPr>
            </w:pPr>
            <w:r w:rsidRPr="00B162BF">
              <w:rPr>
                <w:rFonts w:eastAsia="Calibri" w:cstheme="minorHAnsi"/>
              </w:rPr>
              <w:t>EOI-2526-19</w:t>
            </w:r>
            <w:r w:rsidR="009311D8" w:rsidRPr="00B162BF">
              <w:rPr>
                <w:rFonts w:eastAsia="Calibri" w:cstheme="minorHAnsi"/>
              </w:rPr>
              <w:t xml:space="preserve">- </w:t>
            </w:r>
            <w:r w:rsidR="00F90764" w:rsidRPr="00B162BF">
              <w:rPr>
                <w:rFonts w:eastAsia="Calibri" w:cstheme="minorHAnsi"/>
              </w:rPr>
              <w:t xml:space="preserve">Improving Immunisation Rates for Vulnerable Populations  </w:t>
            </w:r>
          </w:p>
          <w:p w14:paraId="032A8ABA" w14:textId="17780110" w:rsidR="29C14EB0" w:rsidRPr="00B162BF" w:rsidRDefault="29C14EB0" w:rsidP="00C251D7">
            <w:pPr>
              <w:pStyle w:val="Coordinarebodytext"/>
              <w:rPr>
                <w:rFonts w:asciiTheme="minorHAnsi" w:eastAsia="Calibri" w:hAnsiTheme="minorHAnsi" w:cstheme="minorHAnsi"/>
              </w:rPr>
            </w:pPr>
          </w:p>
        </w:tc>
      </w:tr>
      <w:tr w:rsidR="29C14EB0" w:rsidRPr="00B162BF" w14:paraId="26191B19" w14:textId="77777777" w:rsidTr="79114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bottom w:val="none" w:sz="12" w:space="0" w:color="9CC2E5" w:themeColor="accent5" w:themeTint="99"/>
            </w:tcBorders>
            <w:tcMar>
              <w:left w:w="105" w:type="dxa"/>
              <w:right w:w="105" w:type="dxa"/>
            </w:tcMar>
          </w:tcPr>
          <w:p w14:paraId="18DD7668" w14:textId="52EDD95D" w:rsidR="29C14EB0" w:rsidRPr="00B162BF" w:rsidRDefault="29C14EB0" w:rsidP="29C14EB0">
            <w:pPr>
              <w:pStyle w:val="Coordinaresubheading"/>
              <w:rPr>
                <w:rFonts w:asciiTheme="minorHAnsi" w:eastAsia="Calibri" w:hAnsiTheme="minorHAnsi" w:cstheme="minorHAnsi"/>
              </w:rPr>
            </w:pPr>
            <w:r w:rsidRPr="00B162BF">
              <w:rPr>
                <w:rFonts w:asciiTheme="minorHAnsi" w:eastAsia="Calibri" w:hAnsiTheme="minorHAnsi" w:cstheme="minorHAnsi"/>
              </w:rPr>
              <w:t xml:space="preserve">Addendum No: </w:t>
            </w:r>
          </w:p>
        </w:tc>
        <w:tc>
          <w:tcPr>
            <w:tcW w:w="7404" w:type="dxa"/>
            <w:tcBorders>
              <w:bottom w:val="none" w:sz="12" w:space="0" w:color="9CC2E5" w:themeColor="accent5" w:themeTint="99"/>
            </w:tcBorders>
            <w:tcMar>
              <w:left w:w="105" w:type="dxa"/>
              <w:right w:w="105" w:type="dxa"/>
            </w:tcMar>
          </w:tcPr>
          <w:p w14:paraId="57E244B0" w14:textId="1C981876" w:rsidR="29C14EB0" w:rsidRPr="00B162BF" w:rsidRDefault="00EE4409" w:rsidP="29C14EB0">
            <w:pPr>
              <w:pStyle w:val="Coordinar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B162BF">
              <w:rPr>
                <w:rFonts w:asciiTheme="minorHAnsi" w:eastAsia="Calibri" w:hAnsiTheme="minorHAnsi" w:cstheme="minorHAnsi"/>
              </w:rPr>
              <w:t>1</w:t>
            </w:r>
          </w:p>
        </w:tc>
      </w:tr>
      <w:tr w:rsidR="29C14EB0" w:rsidRPr="00B162BF" w14:paraId="771A8A57" w14:textId="77777777" w:rsidTr="791144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Mar>
              <w:left w:w="105" w:type="dxa"/>
              <w:right w:w="105" w:type="dxa"/>
            </w:tcMar>
          </w:tcPr>
          <w:p w14:paraId="5F82D2BB" w14:textId="49CA0E5D" w:rsidR="29C14EB0" w:rsidRPr="00B162BF" w:rsidRDefault="29C14EB0" w:rsidP="29C14EB0">
            <w:pPr>
              <w:pStyle w:val="Coordinaresubheading"/>
              <w:rPr>
                <w:rFonts w:asciiTheme="minorHAnsi" w:eastAsia="Calibri" w:hAnsiTheme="minorHAnsi" w:cstheme="minorHAnsi"/>
              </w:rPr>
            </w:pPr>
            <w:r w:rsidRPr="00B162BF">
              <w:rPr>
                <w:rFonts w:asciiTheme="minorHAnsi" w:eastAsia="Calibri" w:hAnsiTheme="minorHAnsi" w:cstheme="minorHAnsi"/>
              </w:rPr>
              <w:t>Date:</w:t>
            </w:r>
          </w:p>
        </w:tc>
        <w:tc>
          <w:tcPr>
            <w:tcW w:w="7404" w:type="dxa"/>
            <w:tcMar>
              <w:left w:w="105" w:type="dxa"/>
              <w:right w:w="105" w:type="dxa"/>
            </w:tcMar>
          </w:tcPr>
          <w:p w14:paraId="284400B3" w14:textId="17AA819F" w:rsidR="09BE3CC1" w:rsidRPr="00B162BF" w:rsidRDefault="00F90764" w:rsidP="29C14EB0">
            <w:pPr>
              <w:pStyle w:val="Coordinare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B162BF">
              <w:rPr>
                <w:rFonts w:asciiTheme="minorHAnsi" w:eastAsia="Calibri" w:hAnsiTheme="minorHAnsi" w:cstheme="minorHAnsi"/>
              </w:rPr>
              <w:t>22</w:t>
            </w:r>
            <w:r w:rsidR="29C14EB0" w:rsidRPr="00B162BF">
              <w:rPr>
                <w:rFonts w:asciiTheme="minorHAnsi" w:eastAsia="Calibri" w:hAnsiTheme="minorHAnsi" w:cstheme="minorHAnsi"/>
              </w:rPr>
              <w:t>.</w:t>
            </w:r>
            <w:r w:rsidR="00EE4409" w:rsidRPr="00B162BF">
              <w:rPr>
                <w:rFonts w:asciiTheme="minorHAnsi" w:eastAsia="Calibri" w:hAnsiTheme="minorHAnsi" w:cstheme="minorHAnsi"/>
              </w:rPr>
              <w:t>0</w:t>
            </w:r>
            <w:r w:rsidRPr="00B162BF">
              <w:rPr>
                <w:rFonts w:asciiTheme="minorHAnsi" w:eastAsia="Calibri" w:hAnsiTheme="minorHAnsi" w:cstheme="minorHAnsi"/>
              </w:rPr>
              <w:t>5</w:t>
            </w:r>
            <w:r w:rsidR="29C14EB0" w:rsidRPr="00B162BF">
              <w:rPr>
                <w:rFonts w:asciiTheme="minorHAnsi" w:eastAsia="Calibri" w:hAnsiTheme="minorHAnsi" w:cstheme="minorHAnsi"/>
              </w:rPr>
              <w:t>.202</w:t>
            </w:r>
            <w:r w:rsidR="00EE4409" w:rsidRPr="00B162BF">
              <w:rPr>
                <w:rFonts w:asciiTheme="minorHAnsi" w:eastAsia="Calibri" w:hAnsiTheme="minorHAnsi" w:cstheme="minorHAnsi"/>
              </w:rPr>
              <w:t>5</w:t>
            </w:r>
          </w:p>
        </w:tc>
      </w:tr>
      <w:tr w:rsidR="29C14EB0" w:rsidRPr="00B162BF" w14:paraId="299785F1" w14:textId="77777777" w:rsidTr="79114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Mar>
              <w:left w:w="105" w:type="dxa"/>
              <w:right w:w="105" w:type="dxa"/>
            </w:tcMar>
          </w:tcPr>
          <w:p w14:paraId="21B031D7" w14:textId="05A1828C" w:rsidR="29C14EB0" w:rsidRPr="00B162BF" w:rsidRDefault="29C14EB0" w:rsidP="29C14EB0">
            <w:pPr>
              <w:pStyle w:val="Coordinaresubheading"/>
              <w:rPr>
                <w:rFonts w:asciiTheme="minorHAnsi" w:eastAsia="Calibri" w:hAnsiTheme="minorHAnsi" w:cstheme="minorHAnsi"/>
              </w:rPr>
            </w:pPr>
            <w:r w:rsidRPr="00B162BF">
              <w:rPr>
                <w:rFonts w:asciiTheme="minorHAnsi" w:eastAsia="Calibri" w:hAnsiTheme="minorHAnsi" w:cstheme="minorHAnsi"/>
              </w:rPr>
              <w:t xml:space="preserve">Summary: </w:t>
            </w:r>
          </w:p>
        </w:tc>
        <w:tc>
          <w:tcPr>
            <w:tcW w:w="7404" w:type="dxa"/>
            <w:tcMar>
              <w:left w:w="105" w:type="dxa"/>
              <w:right w:w="105" w:type="dxa"/>
            </w:tcMar>
          </w:tcPr>
          <w:p w14:paraId="318AA33F" w14:textId="09889639" w:rsidR="29C14EB0" w:rsidRPr="00B162BF" w:rsidRDefault="00F90764" w:rsidP="29C14EB0">
            <w:pPr>
              <w:pStyle w:val="Coordinare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r w:rsidRPr="00B162BF">
              <w:rPr>
                <w:rFonts w:asciiTheme="minorHAnsi" w:eastAsia="Calibri" w:hAnsiTheme="minorHAnsi" w:cstheme="minorHAnsi"/>
              </w:rPr>
              <w:t>Questions from Providers</w:t>
            </w:r>
          </w:p>
        </w:tc>
      </w:tr>
    </w:tbl>
    <w:p w14:paraId="6BE3CEB2" w14:textId="376245E5" w:rsidR="00F90764" w:rsidRPr="0069719E" w:rsidRDefault="00F90764" w:rsidP="0069719E">
      <w:pPr>
        <w:spacing w:after="0"/>
        <w:jc w:val="both"/>
        <w:rPr>
          <w:rFonts w:eastAsia="Aptos" w:cstheme="minorHAnsi"/>
          <w:b/>
          <w:bCs/>
          <w:lang w:val="en-US"/>
        </w:rPr>
      </w:pPr>
      <w:r w:rsidRPr="0069719E">
        <w:rPr>
          <w:rFonts w:eastAsia="Aptos" w:cstheme="minorHAnsi"/>
          <w:b/>
          <w:bCs/>
          <w:lang w:val="en-US"/>
        </w:rPr>
        <w:t xml:space="preserve">Q1. </w:t>
      </w:r>
      <w:r w:rsidRPr="0069719E">
        <w:rPr>
          <w:rFonts w:eastAsia="Aptos" w:cstheme="minorHAnsi"/>
          <w:b/>
          <w:bCs/>
          <w:lang w:val="en-US"/>
        </w:rPr>
        <w:t xml:space="preserve">If a practice is already implementing </w:t>
      </w:r>
      <w:proofErr w:type="gramStart"/>
      <w:r w:rsidRPr="0069719E">
        <w:rPr>
          <w:rFonts w:eastAsia="Aptos" w:cstheme="minorHAnsi"/>
          <w:b/>
          <w:bCs/>
          <w:lang w:val="en-US"/>
        </w:rPr>
        <w:t>a number of</w:t>
      </w:r>
      <w:proofErr w:type="gramEnd"/>
      <w:r w:rsidRPr="0069719E">
        <w:rPr>
          <w:rFonts w:eastAsia="Aptos" w:cstheme="minorHAnsi"/>
          <w:b/>
          <w:bCs/>
          <w:lang w:val="en-US"/>
        </w:rPr>
        <w:t xml:space="preserve"> strategies to increase immunisation rates, what types of additional activities or interventions COORDINARE is specifically looking to support through this grant?</w:t>
      </w:r>
    </w:p>
    <w:p w14:paraId="7228C3D9" w14:textId="77777777" w:rsidR="00F90764" w:rsidRPr="00B162BF" w:rsidRDefault="00F90764" w:rsidP="00F90764">
      <w:pPr>
        <w:spacing w:after="0"/>
        <w:rPr>
          <w:rFonts w:eastAsia="Aptos" w:cstheme="minorHAnsi"/>
          <w:lang w:val="en-US"/>
        </w:rPr>
      </w:pPr>
    </w:p>
    <w:p w14:paraId="27F02DB1" w14:textId="5D8ACE2E" w:rsidR="00120E2D" w:rsidRPr="00B162BF" w:rsidRDefault="00120E2D" w:rsidP="00120E2D">
      <w:pPr>
        <w:spacing w:after="0"/>
        <w:jc w:val="both"/>
        <w:rPr>
          <w:rFonts w:eastAsia="Aptos" w:cstheme="minorHAnsi"/>
          <w:i/>
          <w:iCs/>
          <w:color w:val="0E2740"/>
        </w:rPr>
      </w:pPr>
      <w:r w:rsidRPr="00B162BF">
        <w:rPr>
          <w:rFonts w:eastAsia="Aptos" w:cstheme="minorHAnsi"/>
          <w:lang w:val="en-US"/>
        </w:rPr>
        <w:t xml:space="preserve">A: </w:t>
      </w:r>
      <w:r w:rsidRPr="00B162BF">
        <w:rPr>
          <w:rFonts w:eastAsia="Aptos" w:cstheme="minorHAnsi"/>
          <w:i/>
          <w:iCs/>
          <w:lang w:val="en-US"/>
        </w:rPr>
        <w:t>There are no specified strategies.  Activities need to improve the practice’s engagement with the identified patient cohorts.  They can be implemented within the practice or on an outreach basis.</w:t>
      </w:r>
      <w:r w:rsidRPr="00B162BF">
        <w:rPr>
          <w:rFonts w:eastAsia="Aptos" w:cstheme="minorHAnsi"/>
          <w:i/>
          <w:iCs/>
          <w:lang w:val="en-US"/>
        </w:rPr>
        <w:t xml:space="preserve"> </w:t>
      </w:r>
      <w:r w:rsidRPr="00B162BF">
        <w:rPr>
          <w:rFonts w:eastAsia="Aptos" w:cstheme="minorHAnsi"/>
          <w:i/>
          <w:iCs/>
          <w:lang w:val="en-US"/>
        </w:rPr>
        <w:t xml:space="preserve">Please refer to the </w:t>
      </w:r>
      <w:hyperlink r:id="rId11">
        <w:r w:rsidRPr="00B162BF">
          <w:rPr>
            <w:rStyle w:val="Hyperlink"/>
            <w:rFonts w:cstheme="minorHAnsi"/>
            <w:i/>
            <w:iCs/>
            <w:lang w:val="en-US"/>
          </w:rPr>
          <w:t>Expression of Interest</w:t>
        </w:r>
      </w:hyperlink>
      <w:r w:rsidRPr="00B162BF">
        <w:rPr>
          <w:rFonts w:eastAsia="Aptos" w:cstheme="minorHAnsi"/>
          <w:i/>
          <w:iCs/>
          <w:lang w:val="en-US"/>
        </w:rPr>
        <w:t xml:space="preserve">, pages 4-6  </w:t>
      </w:r>
    </w:p>
    <w:p w14:paraId="731139CE" w14:textId="77777777" w:rsidR="00F90764" w:rsidRPr="00B162BF" w:rsidRDefault="00F90764" w:rsidP="00F90764">
      <w:pPr>
        <w:spacing w:after="0"/>
        <w:rPr>
          <w:rFonts w:eastAsia="Aptos" w:cstheme="minorHAnsi"/>
          <w:lang w:val="en-US"/>
        </w:rPr>
      </w:pPr>
    </w:p>
    <w:p w14:paraId="3629AAB1" w14:textId="156DEFB0" w:rsidR="00F90764" w:rsidRPr="0069719E" w:rsidRDefault="00F90764" w:rsidP="00F90764">
      <w:pPr>
        <w:spacing w:after="0"/>
        <w:rPr>
          <w:rFonts w:eastAsia="Aptos" w:cstheme="minorHAnsi"/>
          <w:b/>
          <w:bCs/>
          <w:lang w:val="en-US"/>
        </w:rPr>
      </w:pPr>
      <w:r w:rsidRPr="0069719E">
        <w:rPr>
          <w:rFonts w:eastAsia="Aptos" w:cstheme="minorHAnsi"/>
          <w:b/>
          <w:bCs/>
          <w:lang w:val="en-US"/>
        </w:rPr>
        <w:t xml:space="preserve">Q2. </w:t>
      </w:r>
      <w:r w:rsidRPr="0069719E">
        <w:rPr>
          <w:rFonts w:eastAsia="Aptos" w:cstheme="minorHAnsi"/>
          <w:b/>
          <w:bCs/>
          <w:lang w:val="en-US"/>
        </w:rPr>
        <w:t>What outcomes or deliverables would be expected over the six-month project period?</w:t>
      </w:r>
    </w:p>
    <w:p w14:paraId="5111DF54" w14:textId="77777777" w:rsidR="00B162BF" w:rsidRPr="00B162BF" w:rsidRDefault="00B162BF" w:rsidP="00F90764">
      <w:pPr>
        <w:spacing w:after="0"/>
        <w:rPr>
          <w:rFonts w:eastAsia="Aptos" w:cstheme="minorHAnsi"/>
          <w:lang w:val="en-US"/>
        </w:rPr>
      </w:pPr>
    </w:p>
    <w:p w14:paraId="4F8E94CF" w14:textId="77777777" w:rsidR="00B162BF" w:rsidRPr="00B162BF" w:rsidRDefault="00B162BF" w:rsidP="00B162BF">
      <w:pPr>
        <w:spacing w:after="0"/>
        <w:rPr>
          <w:rFonts w:eastAsia="Aptos" w:cstheme="minorHAnsi"/>
          <w:i/>
          <w:iCs/>
          <w:color w:val="657C9C" w:themeColor="text2" w:themeTint="BF"/>
        </w:rPr>
      </w:pPr>
      <w:r w:rsidRPr="00B162BF">
        <w:rPr>
          <w:rFonts w:eastAsia="Aptos" w:cstheme="minorHAnsi"/>
          <w:lang w:val="en-US"/>
        </w:rPr>
        <w:t xml:space="preserve">A: </w:t>
      </w:r>
      <w:r w:rsidRPr="00B162BF">
        <w:rPr>
          <w:rFonts w:eastAsia="Aptos" w:cstheme="minorHAnsi"/>
          <w:i/>
          <w:iCs/>
          <w:lang w:val="en-US"/>
        </w:rPr>
        <w:t xml:space="preserve">Deliverables include: </w:t>
      </w:r>
    </w:p>
    <w:p w14:paraId="2BEFAF8E" w14:textId="77777777" w:rsidR="00B162BF" w:rsidRPr="00B162BF" w:rsidRDefault="00B162BF" w:rsidP="00B162BF">
      <w:pPr>
        <w:pStyle w:val="ListParagraph"/>
        <w:numPr>
          <w:ilvl w:val="0"/>
          <w:numId w:val="10"/>
        </w:numPr>
        <w:spacing w:after="0"/>
        <w:rPr>
          <w:rFonts w:eastAsia="Aptos" w:cstheme="minorHAnsi"/>
          <w:i/>
          <w:iCs/>
          <w:color w:val="657C9C" w:themeColor="text2" w:themeTint="BF"/>
        </w:rPr>
      </w:pPr>
      <w:r w:rsidRPr="00B162BF">
        <w:rPr>
          <w:rFonts w:eastAsia="Aptos" w:cstheme="minorHAnsi"/>
          <w:i/>
          <w:iCs/>
          <w:lang w:val="en-US"/>
        </w:rPr>
        <w:t xml:space="preserve">Tax Invoice </w:t>
      </w:r>
    </w:p>
    <w:p w14:paraId="252E92B6" w14:textId="77777777" w:rsidR="00B162BF" w:rsidRPr="00B162BF" w:rsidRDefault="00B162BF" w:rsidP="00B162BF">
      <w:pPr>
        <w:pStyle w:val="ListParagraph"/>
        <w:numPr>
          <w:ilvl w:val="0"/>
          <w:numId w:val="10"/>
        </w:numPr>
        <w:spacing w:after="0"/>
        <w:rPr>
          <w:rFonts w:eastAsia="Aptos" w:cstheme="minorHAnsi"/>
          <w:i/>
          <w:iCs/>
          <w:color w:val="657C9C" w:themeColor="text2" w:themeTint="BF"/>
        </w:rPr>
      </w:pPr>
      <w:r w:rsidRPr="00B162BF">
        <w:rPr>
          <w:rFonts w:eastAsia="Aptos" w:cstheme="minorHAnsi"/>
          <w:i/>
          <w:iCs/>
          <w:lang w:val="en-US"/>
        </w:rPr>
        <w:t xml:space="preserve">Financial Declaration  </w:t>
      </w:r>
    </w:p>
    <w:p w14:paraId="06BF0578" w14:textId="77777777" w:rsidR="00B162BF" w:rsidRPr="00B162BF" w:rsidRDefault="00B162BF" w:rsidP="00B162BF">
      <w:pPr>
        <w:pStyle w:val="ListParagraph"/>
        <w:numPr>
          <w:ilvl w:val="0"/>
          <w:numId w:val="10"/>
        </w:numPr>
        <w:spacing w:after="0"/>
        <w:rPr>
          <w:rFonts w:eastAsia="Aptos" w:cstheme="minorHAnsi"/>
          <w:i/>
          <w:iCs/>
        </w:rPr>
      </w:pPr>
      <w:r w:rsidRPr="00B162BF">
        <w:rPr>
          <w:rFonts w:eastAsia="Aptos" w:cstheme="minorHAnsi"/>
          <w:i/>
          <w:iCs/>
          <w:lang w:val="en-US"/>
        </w:rPr>
        <w:t xml:space="preserve">Meetings with your Health Coordination Consultant </w:t>
      </w:r>
    </w:p>
    <w:p w14:paraId="69418CA8" w14:textId="77777777" w:rsidR="00B162BF" w:rsidRPr="00B162BF" w:rsidRDefault="00B162BF" w:rsidP="00B162BF">
      <w:pPr>
        <w:pStyle w:val="ListParagraph"/>
        <w:numPr>
          <w:ilvl w:val="0"/>
          <w:numId w:val="10"/>
        </w:numPr>
        <w:spacing w:after="0"/>
        <w:rPr>
          <w:rFonts w:eastAsia="Aptos" w:cstheme="minorHAnsi"/>
          <w:i/>
          <w:iCs/>
        </w:rPr>
      </w:pPr>
      <w:r w:rsidRPr="00B162BF">
        <w:rPr>
          <w:rFonts w:eastAsia="Aptos" w:cstheme="minorHAnsi"/>
          <w:i/>
          <w:iCs/>
          <w:lang w:val="en-US"/>
        </w:rPr>
        <w:t xml:space="preserve">Final report  </w:t>
      </w:r>
    </w:p>
    <w:p w14:paraId="12BDEE7D" w14:textId="77777777" w:rsidR="00B162BF" w:rsidRPr="00B162BF" w:rsidRDefault="00B162BF" w:rsidP="00B162BF">
      <w:pPr>
        <w:spacing w:after="0"/>
        <w:rPr>
          <w:rFonts w:eastAsia="Aptos" w:cstheme="minorHAnsi"/>
          <w:i/>
          <w:iCs/>
        </w:rPr>
      </w:pPr>
      <w:r w:rsidRPr="00B162BF">
        <w:rPr>
          <w:rFonts w:eastAsia="Aptos" w:cstheme="minorHAnsi"/>
          <w:i/>
          <w:iCs/>
          <w:lang w:val="en-US"/>
        </w:rPr>
        <w:t>Outcomes include (but not limited to):</w:t>
      </w:r>
    </w:p>
    <w:p w14:paraId="1B72E2A4" w14:textId="77777777" w:rsidR="00B162BF" w:rsidRPr="00B162BF" w:rsidRDefault="00B162BF" w:rsidP="00B162BF">
      <w:pPr>
        <w:pStyle w:val="ListParagraph"/>
        <w:numPr>
          <w:ilvl w:val="1"/>
          <w:numId w:val="11"/>
        </w:numPr>
        <w:spacing w:after="0"/>
        <w:rPr>
          <w:rFonts w:eastAsia="Aptos" w:cstheme="minorHAnsi"/>
          <w:i/>
          <w:iCs/>
        </w:rPr>
      </w:pPr>
      <w:r w:rsidRPr="00B162BF">
        <w:rPr>
          <w:rFonts w:eastAsia="Aptos" w:cstheme="minorHAnsi"/>
          <w:i/>
          <w:iCs/>
          <w:lang w:val="en-US"/>
        </w:rPr>
        <w:t>Identification of vulnerable patients</w:t>
      </w:r>
    </w:p>
    <w:p w14:paraId="216D6E05" w14:textId="77777777" w:rsidR="00B162BF" w:rsidRPr="00B162BF" w:rsidRDefault="00B162BF" w:rsidP="00B162BF">
      <w:pPr>
        <w:pStyle w:val="ListParagraph"/>
        <w:numPr>
          <w:ilvl w:val="1"/>
          <w:numId w:val="11"/>
        </w:numPr>
        <w:spacing w:after="0"/>
        <w:rPr>
          <w:rFonts w:eastAsia="Aptos" w:cstheme="minorHAnsi"/>
          <w:i/>
          <w:iCs/>
        </w:rPr>
      </w:pPr>
      <w:r w:rsidRPr="00B162BF">
        <w:rPr>
          <w:rFonts w:eastAsia="Aptos" w:cstheme="minorHAnsi"/>
          <w:i/>
          <w:iCs/>
          <w:lang w:val="en-US"/>
        </w:rPr>
        <w:t>Engagement with target audience</w:t>
      </w:r>
    </w:p>
    <w:p w14:paraId="7E227162" w14:textId="77777777" w:rsidR="00B162BF" w:rsidRPr="00B162BF" w:rsidRDefault="00B162BF" w:rsidP="00B162BF">
      <w:pPr>
        <w:pStyle w:val="ListParagraph"/>
        <w:numPr>
          <w:ilvl w:val="1"/>
          <w:numId w:val="11"/>
        </w:numPr>
        <w:spacing w:after="0"/>
        <w:rPr>
          <w:rFonts w:eastAsia="Aptos" w:cstheme="minorHAnsi"/>
          <w:i/>
          <w:iCs/>
        </w:rPr>
      </w:pPr>
      <w:r w:rsidRPr="00B162BF">
        <w:rPr>
          <w:rFonts w:eastAsia="Aptos" w:cstheme="minorHAnsi"/>
          <w:i/>
          <w:iCs/>
          <w:lang w:val="en-US"/>
        </w:rPr>
        <w:t>Identification of barriers</w:t>
      </w:r>
    </w:p>
    <w:p w14:paraId="0A64A5F4" w14:textId="77777777" w:rsidR="00B162BF" w:rsidRPr="00B162BF" w:rsidRDefault="00B162BF" w:rsidP="00B162BF">
      <w:pPr>
        <w:pStyle w:val="ListParagraph"/>
        <w:numPr>
          <w:ilvl w:val="1"/>
          <w:numId w:val="11"/>
        </w:numPr>
        <w:spacing w:after="0"/>
        <w:rPr>
          <w:rFonts w:eastAsia="Aptos" w:cstheme="minorHAnsi"/>
          <w:i/>
          <w:iCs/>
        </w:rPr>
      </w:pPr>
      <w:r w:rsidRPr="00B162BF">
        <w:rPr>
          <w:rFonts w:eastAsia="Aptos" w:cstheme="minorHAnsi"/>
          <w:i/>
          <w:iCs/>
          <w:lang w:val="en-US"/>
        </w:rPr>
        <w:t>Development and implementation of appropriate strategies to support immunisation access for vulnerable populations</w:t>
      </w:r>
    </w:p>
    <w:p w14:paraId="523F441A" w14:textId="77777777" w:rsidR="00B162BF" w:rsidRPr="00B162BF" w:rsidRDefault="00B162BF" w:rsidP="00B162BF">
      <w:pPr>
        <w:pStyle w:val="ListParagraph"/>
        <w:numPr>
          <w:ilvl w:val="1"/>
          <w:numId w:val="11"/>
        </w:numPr>
        <w:spacing w:after="0"/>
        <w:rPr>
          <w:rFonts w:eastAsia="Aptos" w:cstheme="minorHAnsi"/>
          <w:i/>
          <w:iCs/>
        </w:rPr>
      </w:pPr>
      <w:r w:rsidRPr="00B162BF">
        <w:rPr>
          <w:rFonts w:eastAsia="Aptos" w:cstheme="minorHAnsi"/>
          <w:i/>
          <w:iCs/>
          <w:lang w:val="en-US"/>
        </w:rPr>
        <w:t xml:space="preserve">Evaluation of project </w:t>
      </w:r>
    </w:p>
    <w:p w14:paraId="76329E3E" w14:textId="602477B4" w:rsidR="00B162BF" w:rsidRPr="00B162BF" w:rsidRDefault="00B162BF" w:rsidP="00F90764">
      <w:pPr>
        <w:spacing w:after="0"/>
        <w:rPr>
          <w:rFonts w:eastAsia="Aptos" w:cstheme="minorHAnsi"/>
          <w:lang w:val="en-US"/>
        </w:rPr>
      </w:pPr>
    </w:p>
    <w:p w14:paraId="67F56BD7" w14:textId="510DF6D8" w:rsidR="00F90764" w:rsidRPr="0069719E" w:rsidRDefault="00F90764" w:rsidP="0069719E">
      <w:pPr>
        <w:spacing w:after="0"/>
        <w:jc w:val="both"/>
        <w:rPr>
          <w:rFonts w:eastAsia="Aptos" w:cstheme="minorHAnsi"/>
          <w:b/>
          <w:bCs/>
        </w:rPr>
      </w:pPr>
      <w:r w:rsidRPr="0069719E">
        <w:rPr>
          <w:rFonts w:eastAsia="Aptos" w:cstheme="minorHAnsi"/>
          <w:b/>
          <w:bCs/>
          <w:lang w:val="en-US"/>
        </w:rPr>
        <w:t xml:space="preserve">Q3. </w:t>
      </w:r>
      <w:r w:rsidRPr="0069719E">
        <w:rPr>
          <w:rFonts w:eastAsia="Aptos" w:cstheme="minorHAnsi"/>
          <w:b/>
          <w:bCs/>
          <w:lang w:val="en-US"/>
        </w:rPr>
        <w:t>Whether the grant is intended to fund new initiatives only, or whether enhancement/ expansion of existing successful activities would also be considered?</w:t>
      </w:r>
    </w:p>
    <w:p w14:paraId="659267CD" w14:textId="4D36F97C" w:rsidR="00F90764" w:rsidRDefault="00F90764" w:rsidP="00F90764">
      <w:pPr>
        <w:spacing w:after="0"/>
        <w:rPr>
          <w:rFonts w:eastAsia="Aptos" w:cstheme="minorHAnsi"/>
          <w:i/>
          <w:iCs/>
          <w:color w:val="657C9C" w:themeColor="text2" w:themeTint="BF"/>
          <w:lang w:val="en-US"/>
        </w:rPr>
      </w:pPr>
    </w:p>
    <w:p w14:paraId="6F28BDC2" w14:textId="77777777" w:rsidR="00B162BF" w:rsidRPr="00B162BF" w:rsidRDefault="00B162BF" w:rsidP="00B162BF">
      <w:pPr>
        <w:spacing w:after="0"/>
        <w:rPr>
          <w:i/>
          <w:iCs/>
          <w:color w:val="000000" w:themeColor="text1"/>
        </w:rPr>
      </w:pPr>
      <w:r w:rsidRPr="00B162BF">
        <w:rPr>
          <w:rFonts w:eastAsia="Aptos" w:cstheme="minorHAnsi"/>
          <w:i/>
          <w:iCs/>
          <w:color w:val="000000" w:themeColor="text1"/>
          <w:lang w:val="en-US"/>
        </w:rPr>
        <w:t xml:space="preserve">A: </w:t>
      </w:r>
      <w:r w:rsidRPr="00B162BF">
        <w:rPr>
          <w:i/>
          <w:iCs/>
          <w:color w:val="000000" w:themeColor="text1"/>
        </w:rPr>
        <w:t xml:space="preserve">The focus of the grant is to encourage increased vaccination access for vulnerable populations.  Existing and/or new initiatives that support this focus will be considered. </w:t>
      </w:r>
    </w:p>
    <w:p w14:paraId="48C9F304" w14:textId="0904A0EF" w:rsidR="00B162BF" w:rsidRPr="00B162BF" w:rsidRDefault="00B162BF" w:rsidP="00F90764">
      <w:pPr>
        <w:spacing w:after="0"/>
        <w:rPr>
          <w:rFonts w:eastAsia="Aptos" w:cstheme="minorHAnsi"/>
          <w:i/>
          <w:iCs/>
          <w:color w:val="657C9C" w:themeColor="text2" w:themeTint="BF"/>
        </w:rPr>
      </w:pPr>
    </w:p>
    <w:p w14:paraId="30ACDA89" w14:textId="77777777" w:rsidR="00120E2D" w:rsidRDefault="00120E2D" w:rsidP="00120E2D">
      <w:pPr>
        <w:spacing w:after="0"/>
        <w:rPr>
          <w:rFonts w:eastAsia="Aptos" w:cstheme="minorHAnsi"/>
          <w:b/>
          <w:bCs/>
          <w:lang w:val="en-US"/>
        </w:rPr>
      </w:pPr>
      <w:r w:rsidRPr="005029B0">
        <w:rPr>
          <w:rFonts w:eastAsia="Aptos" w:cstheme="minorHAnsi"/>
          <w:b/>
          <w:bCs/>
          <w:lang w:val="en-US"/>
        </w:rPr>
        <w:t xml:space="preserve">Q4. </w:t>
      </w:r>
      <w:r w:rsidRPr="005029B0">
        <w:rPr>
          <w:rFonts w:eastAsia="Aptos" w:cstheme="minorHAnsi"/>
          <w:b/>
          <w:bCs/>
          <w:lang w:val="en-US"/>
        </w:rPr>
        <w:t>What activities are eligible for funding?</w:t>
      </w:r>
    </w:p>
    <w:p w14:paraId="1BD367C3" w14:textId="77777777" w:rsidR="005029B0" w:rsidRPr="005029B0" w:rsidRDefault="005029B0" w:rsidP="00120E2D">
      <w:pPr>
        <w:spacing w:after="0"/>
        <w:rPr>
          <w:rFonts w:eastAsia="Aptos" w:cstheme="minorHAnsi"/>
          <w:b/>
          <w:bCs/>
          <w:lang w:val="en-US"/>
        </w:rPr>
      </w:pPr>
    </w:p>
    <w:p w14:paraId="00248B27" w14:textId="1E399A6E" w:rsidR="00F90764" w:rsidRPr="00B162BF" w:rsidRDefault="0007014F" w:rsidP="0007014F">
      <w:pPr>
        <w:spacing w:after="0"/>
        <w:rPr>
          <w:rFonts w:eastAsia="Aptos" w:cstheme="minorHAnsi"/>
        </w:rPr>
      </w:pPr>
      <w:r>
        <w:rPr>
          <w:rFonts w:eastAsia="Aptos" w:cstheme="minorHAnsi"/>
        </w:rPr>
        <w:t xml:space="preserve">A: </w:t>
      </w:r>
      <w:r w:rsidRPr="0190479C">
        <w:rPr>
          <w:i/>
          <w:iCs/>
        </w:rPr>
        <w:t xml:space="preserve">Please refer to the </w:t>
      </w:r>
      <w:hyperlink r:id="rId12">
        <w:r w:rsidRPr="0190479C">
          <w:rPr>
            <w:rStyle w:val="Hyperlink"/>
            <w:i/>
            <w:iCs/>
          </w:rPr>
          <w:t xml:space="preserve">Expression </w:t>
        </w:r>
        <w:proofErr w:type="gramStart"/>
        <w:r w:rsidRPr="0190479C">
          <w:rPr>
            <w:rStyle w:val="Hyperlink"/>
            <w:i/>
            <w:iCs/>
          </w:rPr>
          <w:t>Of</w:t>
        </w:r>
        <w:proofErr w:type="gramEnd"/>
        <w:r w:rsidRPr="0190479C">
          <w:rPr>
            <w:rStyle w:val="Hyperlink"/>
            <w:i/>
            <w:iCs/>
          </w:rPr>
          <w:t xml:space="preserve"> Interest</w:t>
        </w:r>
      </w:hyperlink>
      <w:r w:rsidRPr="0190479C">
        <w:rPr>
          <w:i/>
          <w:iCs/>
        </w:rPr>
        <w:t xml:space="preserve"> list of eligible and non-eligible items</w:t>
      </w:r>
    </w:p>
    <w:p w14:paraId="0FF93D8D" w14:textId="02F0CFD9" w:rsidR="00EE4409" w:rsidRPr="00B162BF" w:rsidRDefault="00EE4409" w:rsidP="0007014F">
      <w:pPr>
        <w:pStyle w:val="ListParagraph"/>
        <w:spacing w:after="0"/>
        <w:jc w:val="both"/>
        <w:rPr>
          <w:rFonts w:eastAsia="Calibri" w:cstheme="minorHAnsi"/>
          <w:color w:val="000000" w:themeColor="text1"/>
        </w:rPr>
      </w:pPr>
    </w:p>
    <w:p w14:paraId="2938E045" w14:textId="7CE8F2C7" w:rsidR="00C34446" w:rsidRPr="00B162BF" w:rsidRDefault="00C34446" w:rsidP="005029B0">
      <w:pPr>
        <w:spacing w:after="0"/>
        <w:jc w:val="both"/>
        <w:rPr>
          <w:rFonts w:eastAsia="Calibri" w:cstheme="minorHAnsi"/>
          <w:color w:val="000000" w:themeColor="text1"/>
        </w:rPr>
      </w:pPr>
      <w:r w:rsidRPr="00B162BF">
        <w:rPr>
          <w:rFonts w:eastAsia="Calibri" w:cstheme="minorHAnsi"/>
          <w:color w:val="000000" w:themeColor="text1"/>
        </w:rPr>
        <w:t xml:space="preserve">If you have other questions, please reach out to </w:t>
      </w:r>
      <w:r w:rsidR="00675E84" w:rsidRPr="00B162BF">
        <w:rPr>
          <w:rFonts w:eastAsia="Calibri" w:cstheme="minorHAnsi"/>
          <w:color w:val="000000" w:themeColor="text1"/>
        </w:rPr>
        <w:t>COORDINARE</w:t>
      </w:r>
      <w:r w:rsidRPr="00B162BF">
        <w:rPr>
          <w:rFonts w:eastAsia="Calibri" w:cstheme="minorHAnsi"/>
          <w:color w:val="000000" w:themeColor="text1"/>
        </w:rPr>
        <w:t xml:space="preserve"> via </w:t>
      </w:r>
      <w:r w:rsidR="00EE4409" w:rsidRPr="00B162BF">
        <w:rPr>
          <w:rFonts w:eastAsia="Calibri" w:cstheme="minorHAnsi"/>
          <w:color w:val="000000" w:themeColor="text1"/>
        </w:rPr>
        <w:t xml:space="preserve">email </w:t>
      </w:r>
      <w:hyperlink r:id="rId13" w:history="1">
        <w:r w:rsidR="00EE4409" w:rsidRPr="00B162BF">
          <w:rPr>
            <w:rStyle w:val="Hyperlink"/>
            <w:rFonts w:eastAsia="Calibri" w:cstheme="minorHAnsi"/>
            <w:b/>
            <w:bCs/>
          </w:rPr>
          <w:t>commissioning@coordinare.org.au</w:t>
        </w:r>
      </w:hyperlink>
    </w:p>
    <w:sectPr w:rsidR="00C34446" w:rsidRPr="00B162BF" w:rsidSect="00DF425E">
      <w:headerReference w:type="default" r:id="rId14"/>
      <w:footerReference w:type="default" r:id="rId15"/>
      <w:pgSz w:w="11906" w:h="16838"/>
      <w:pgMar w:top="1440" w:right="1440" w:bottom="1440" w:left="851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06320" w14:textId="77777777" w:rsidR="00AB65BC" w:rsidRDefault="00AB65BC" w:rsidP="00AF5403">
      <w:pPr>
        <w:spacing w:after="0" w:line="240" w:lineRule="auto"/>
      </w:pPr>
      <w:r>
        <w:separator/>
      </w:r>
    </w:p>
  </w:endnote>
  <w:endnote w:type="continuationSeparator" w:id="0">
    <w:p w14:paraId="3D52D78F" w14:textId="77777777" w:rsidR="00AB65BC" w:rsidRDefault="00AB65BC" w:rsidP="00AF5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AEA6" w14:textId="72E6CCEF" w:rsidR="00F4089C" w:rsidRPr="00F4089C" w:rsidRDefault="00F4089C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B50DA12" wp14:editId="39242F60">
              <wp:simplePos x="0" y="0"/>
              <wp:positionH relativeFrom="margin">
                <wp:align>center</wp:align>
              </wp:positionH>
              <wp:positionV relativeFrom="page">
                <wp:posOffset>9802033</wp:posOffset>
              </wp:positionV>
              <wp:extent cx="6850800" cy="45719"/>
              <wp:effectExtent l="0" t="0" r="762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850800" cy="45719"/>
                      </a:xfrm>
                      <a:prstGeom prst="rect">
                        <a:avLst/>
                      </a:prstGeom>
                      <a:solidFill>
                        <a:srgbClr val="5DC1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rect id="Rectangle 13" style="position:absolute;margin-left:0;margin-top:771.8pt;width:539.45pt;height:3.6pt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spid="_x0000_s1026" fillcolor="#5dc1ee" stroked="f" strokeweight="1pt" w14:anchorId="5E07C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">
              <w10:wrap anchorx="margin" anchory="page"/>
            </v:rect>
          </w:pict>
        </mc:Fallback>
      </mc:AlternateContent>
    </w:r>
    <w:sdt>
      <w:sdtPr>
        <w:id w:val="-106455984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4089C">
          <w:fldChar w:fldCharType="begin"/>
        </w:r>
        <w:r w:rsidRPr="00F4089C">
          <w:instrText xml:space="preserve"> PAGE   \* MERGEFORMAT </w:instrText>
        </w:r>
        <w:r w:rsidRPr="00F4089C">
          <w:fldChar w:fldCharType="separate"/>
        </w:r>
        <w:r w:rsidRPr="00F4089C">
          <w:rPr>
            <w:noProof/>
          </w:rPr>
          <w:t>2</w:t>
        </w:r>
        <w:r w:rsidRPr="00F4089C">
          <w:rPr>
            <w:noProof/>
          </w:rPr>
          <w:fldChar w:fldCharType="end"/>
        </w:r>
      </w:sdtContent>
    </w:sdt>
  </w:p>
  <w:p w14:paraId="0EF8EF78" w14:textId="510E050D" w:rsidR="00F4089C" w:rsidRDefault="00F408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85B55" w14:textId="77777777" w:rsidR="00AB65BC" w:rsidRDefault="00AB65BC" w:rsidP="00AF5403">
      <w:pPr>
        <w:spacing w:after="0" w:line="240" w:lineRule="auto"/>
      </w:pPr>
      <w:r>
        <w:separator/>
      </w:r>
    </w:p>
  </w:footnote>
  <w:footnote w:type="continuationSeparator" w:id="0">
    <w:p w14:paraId="7FEE78BF" w14:textId="77777777" w:rsidR="00AB65BC" w:rsidRDefault="00AB65BC" w:rsidP="00AF5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9E7C" w14:textId="7DDDC8EF" w:rsidR="00AF5403" w:rsidRDefault="008E348C" w:rsidP="00AF5403">
    <w:pPr>
      <w:pStyle w:val="Header"/>
      <w:jc w:val="both"/>
    </w:pPr>
    <w:r>
      <w:rPr>
        <w:noProof/>
      </w:rPr>
      <w:t xml:space="preserve"> </w:t>
    </w:r>
    <w:r w:rsidR="00AF5403">
      <w:rPr>
        <w:noProof/>
      </w:rPr>
      <w:drawing>
        <wp:anchor distT="0" distB="0" distL="114300" distR="114300" simplePos="0" relativeHeight="251658240" behindDoc="0" locked="1" layoutInCell="1" allowOverlap="1" wp14:anchorId="3EC86351" wp14:editId="26784190">
          <wp:simplePos x="0" y="0"/>
          <wp:positionH relativeFrom="page">
            <wp:posOffset>-635</wp:posOffset>
          </wp:positionH>
          <wp:positionV relativeFrom="page">
            <wp:align>top</wp:align>
          </wp:positionV>
          <wp:extent cx="2777490" cy="1109345"/>
          <wp:effectExtent l="0" t="0" r="0" b="0"/>
          <wp:wrapNone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7490" cy="1109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5FAF"/>
    <w:multiLevelType w:val="hybridMultilevel"/>
    <w:tmpl w:val="2FF2B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8D4D8"/>
    <w:multiLevelType w:val="hybridMultilevel"/>
    <w:tmpl w:val="F09C56FE"/>
    <w:lvl w:ilvl="0" w:tplc="B4A22F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12C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66F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929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A48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66C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6E6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440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BEB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12313"/>
    <w:multiLevelType w:val="hybridMultilevel"/>
    <w:tmpl w:val="14F2D0D2"/>
    <w:lvl w:ilvl="0" w:tplc="98767968">
      <w:numFmt w:val="bullet"/>
      <w:lvlText w:val="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5DDDC"/>
    <w:multiLevelType w:val="hybridMultilevel"/>
    <w:tmpl w:val="5C72F980"/>
    <w:lvl w:ilvl="0" w:tplc="3D8EDE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8A1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A3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29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4C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844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CE40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4AA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72C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4615D"/>
    <w:multiLevelType w:val="hybridMultilevel"/>
    <w:tmpl w:val="9A38BA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5C192"/>
    <w:multiLevelType w:val="hybridMultilevel"/>
    <w:tmpl w:val="9AA8CFC4"/>
    <w:lvl w:ilvl="0" w:tplc="2ECC90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E747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9E6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F22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A2A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A08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E08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5E2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9E0F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3284B"/>
    <w:multiLevelType w:val="hybridMultilevel"/>
    <w:tmpl w:val="0F9897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50F2C"/>
    <w:multiLevelType w:val="hybridMultilevel"/>
    <w:tmpl w:val="68A87D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67698"/>
    <w:multiLevelType w:val="hybridMultilevel"/>
    <w:tmpl w:val="E34C58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30C1A"/>
    <w:multiLevelType w:val="hybridMultilevel"/>
    <w:tmpl w:val="C48248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25BB8"/>
    <w:multiLevelType w:val="hybridMultilevel"/>
    <w:tmpl w:val="B94C3E3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3902486">
    <w:abstractNumId w:val="5"/>
  </w:num>
  <w:num w:numId="2" w16cid:durableId="1824079652">
    <w:abstractNumId w:val="3"/>
  </w:num>
  <w:num w:numId="3" w16cid:durableId="1926961436">
    <w:abstractNumId w:val="1"/>
  </w:num>
  <w:num w:numId="4" w16cid:durableId="2108310385">
    <w:abstractNumId w:val="0"/>
  </w:num>
  <w:num w:numId="5" w16cid:durableId="1407531777">
    <w:abstractNumId w:val="2"/>
  </w:num>
  <w:num w:numId="6" w16cid:durableId="130445515">
    <w:abstractNumId w:val="9"/>
  </w:num>
  <w:num w:numId="7" w16cid:durableId="304772600">
    <w:abstractNumId w:val="8"/>
  </w:num>
  <w:num w:numId="8" w16cid:durableId="782307106">
    <w:abstractNumId w:val="4"/>
  </w:num>
  <w:num w:numId="9" w16cid:durableId="1849830536">
    <w:abstractNumId w:val="6"/>
  </w:num>
  <w:num w:numId="10" w16cid:durableId="1897625223">
    <w:abstractNumId w:val="10"/>
  </w:num>
  <w:num w:numId="11" w16cid:durableId="786437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03"/>
    <w:rsid w:val="00004D64"/>
    <w:rsid w:val="00010C68"/>
    <w:rsid w:val="0001433F"/>
    <w:rsid w:val="00017257"/>
    <w:rsid w:val="00047F5A"/>
    <w:rsid w:val="0007014F"/>
    <w:rsid w:val="000710FB"/>
    <w:rsid w:val="00071652"/>
    <w:rsid w:val="000C1423"/>
    <w:rsid w:val="00103BB3"/>
    <w:rsid w:val="00113F95"/>
    <w:rsid w:val="00120E2D"/>
    <w:rsid w:val="00126596"/>
    <w:rsid w:val="0013064F"/>
    <w:rsid w:val="00132C8B"/>
    <w:rsid w:val="00133953"/>
    <w:rsid w:val="001B36B2"/>
    <w:rsid w:val="001C4E90"/>
    <w:rsid w:val="001C5362"/>
    <w:rsid w:val="00213834"/>
    <w:rsid w:val="00225D53"/>
    <w:rsid w:val="00233229"/>
    <w:rsid w:val="002D35F1"/>
    <w:rsid w:val="002D4243"/>
    <w:rsid w:val="00325119"/>
    <w:rsid w:val="00351E13"/>
    <w:rsid w:val="00352B25"/>
    <w:rsid w:val="00391D0E"/>
    <w:rsid w:val="00393EE7"/>
    <w:rsid w:val="003F28E4"/>
    <w:rsid w:val="003F44C8"/>
    <w:rsid w:val="003F4674"/>
    <w:rsid w:val="00431DD1"/>
    <w:rsid w:val="00451D5B"/>
    <w:rsid w:val="00472397"/>
    <w:rsid w:val="004921AB"/>
    <w:rsid w:val="00497911"/>
    <w:rsid w:val="004A4838"/>
    <w:rsid w:val="004D4595"/>
    <w:rsid w:val="005029B0"/>
    <w:rsid w:val="00525796"/>
    <w:rsid w:val="00552B5D"/>
    <w:rsid w:val="005551D6"/>
    <w:rsid w:val="00571E36"/>
    <w:rsid w:val="00577D29"/>
    <w:rsid w:val="0059176F"/>
    <w:rsid w:val="005D5336"/>
    <w:rsid w:val="005D576F"/>
    <w:rsid w:val="005D6C5D"/>
    <w:rsid w:val="00612BED"/>
    <w:rsid w:val="006507D5"/>
    <w:rsid w:val="006576DD"/>
    <w:rsid w:val="006627A1"/>
    <w:rsid w:val="00665A04"/>
    <w:rsid w:val="00675E84"/>
    <w:rsid w:val="00677147"/>
    <w:rsid w:val="00683C79"/>
    <w:rsid w:val="0069719E"/>
    <w:rsid w:val="006E3DFC"/>
    <w:rsid w:val="006E4200"/>
    <w:rsid w:val="00741DBF"/>
    <w:rsid w:val="00746F49"/>
    <w:rsid w:val="00761FFF"/>
    <w:rsid w:val="00781D80"/>
    <w:rsid w:val="007910C6"/>
    <w:rsid w:val="00796C74"/>
    <w:rsid w:val="007A6C6A"/>
    <w:rsid w:val="008239BB"/>
    <w:rsid w:val="0086791E"/>
    <w:rsid w:val="00871B27"/>
    <w:rsid w:val="008B46DB"/>
    <w:rsid w:val="008C33D6"/>
    <w:rsid w:val="008D1C31"/>
    <w:rsid w:val="008E348C"/>
    <w:rsid w:val="0090483F"/>
    <w:rsid w:val="00905477"/>
    <w:rsid w:val="00927896"/>
    <w:rsid w:val="009309C5"/>
    <w:rsid w:val="009311D8"/>
    <w:rsid w:val="009617FD"/>
    <w:rsid w:val="00976C42"/>
    <w:rsid w:val="0098655D"/>
    <w:rsid w:val="00992740"/>
    <w:rsid w:val="009B44EA"/>
    <w:rsid w:val="009C5E98"/>
    <w:rsid w:val="009D2EBF"/>
    <w:rsid w:val="009E38DA"/>
    <w:rsid w:val="009F60A5"/>
    <w:rsid w:val="00A05E39"/>
    <w:rsid w:val="00A155D8"/>
    <w:rsid w:val="00A17537"/>
    <w:rsid w:val="00A440F3"/>
    <w:rsid w:val="00A933E4"/>
    <w:rsid w:val="00AA07E2"/>
    <w:rsid w:val="00AA098E"/>
    <w:rsid w:val="00AA140A"/>
    <w:rsid w:val="00AA338F"/>
    <w:rsid w:val="00AA6C27"/>
    <w:rsid w:val="00AB65BC"/>
    <w:rsid w:val="00AC21CE"/>
    <w:rsid w:val="00AE2592"/>
    <w:rsid w:val="00AE483E"/>
    <w:rsid w:val="00AE717D"/>
    <w:rsid w:val="00AF5403"/>
    <w:rsid w:val="00B16014"/>
    <w:rsid w:val="00B162BF"/>
    <w:rsid w:val="00B257DD"/>
    <w:rsid w:val="00B64856"/>
    <w:rsid w:val="00B76CE8"/>
    <w:rsid w:val="00BC2A9F"/>
    <w:rsid w:val="00BD3FE7"/>
    <w:rsid w:val="00C11FEC"/>
    <w:rsid w:val="00C13610"/>
    <w:rsid w:val="00C251D7"/>
    <w:rsid w:val="00C34446"/>
    <w:rsid w:val="00C52579"/>
    <w:rsid w:val="00C57808"/>
    <w:rsid w:val="00C6481C"/>
    <w:rsid w:val="00CA1EDC"/>
    <w:rsid w:val="00CB0530"/>
    <w:rsid w:val="00CE6383"/>
    <w:rsid w:val="00D20FB0"/>
    <w:rsid w:val="00D2570B"/>
    <w:rsid w:val="00D61B2D"/>
    <w:rsid w:val="00D70D49"/>
    <w:rsid w:val="00D7249D"/>
    <w:rsid w:val="00D904E1"/>
    <w:rsid w:val="00D93D20"/>
    <w:rsid w:val="00DD7826"/>
    <w:rsid w:val="00DE0FC4"/>
    <w:rsid w:val="00DF425E"/>
    <w:rsid w:val="00DF59FE"/>
    <w:rsid w:val="00E049B2"/>
    <w:rsid w:val="00E33F96"/>
    <w:rsid w:val="00E96397"/>
    <w:rsid w:val="00EE1F7B"/>
    <w:rsid w:val="00EE4409"/>
    <w:rsid w:val="00EF5A2E"/>
    <w:rsid w:val="00F005F5"/>
    <w:rsid w:val="00F21933"/>
    <w:rsid w:val="00F2262F"/>
    <w:rsid w:val="00F36D9B"/>
    <w:rsid w:val="00F4089C"/>
    <w:rsid w:val="00F5387C"/>
    <w:rsid w:val="00F556D9"/>
    <w:rsid w:val="00F82950"/>
    <w:rsid w:val="00F86BF4"/>
    <w:rsid w:val="00F90764"/>
    <w:rsid w:val="00FB6DC5"/>
    <w:rsid w:val="00FC0A10"/>
    <w:rsid w:val="00FC47AD"/>
    <w:rsid w:val="00FF1699"/>
    <w:rsid w:val="00FF4ED8"/>
    <w:rsid w:val="02B77661"/>
    <w:rsid w:val="037678C9"/>
    <w:rsid w:val="03FBBB9D"/>
    <w:rsid w:val="074861DF"/>
    <w:rsid w:val="07B43141"/>
    <w:rsid w:val="08C5EF7E"/>
    <w:rsid w:val="09BE3CC1"/>
    <w:rsid w:val="0ABF5C24"/>
    <w:rsid w:val="0C5EDF63"/>
    <w:rsid w:val="0D7BAA5D"/>
    <w:rsid w:val="0E867C97"/>
    <w:rsid w:val="0EDA9833"/>
    <w:rsid w:val="105E6F4B"/>
    <w:rsid w:val="116C019A"/>
    <w:rsid w:val="11982B7B"/>
    <w:rsid w:val="129CD1FB"/>
    <w:rsid w:val="12E0C414"/>
    <w:rsid w:val="135101CA"/>
    <w:rsid w:val="1471AD62"/>
    <w:rsid w:val="14942A30"/>
    <w:rsid w:val="167D306F"/>
    <w:rsid w:val="16D8E530"/>
    <w:rsid w:val="19851AE7"/>
    <w:rsid w:val="1AD20387"/>
    <w:rsid w:val="1EC6BB14"/>
    <w:rsid w:val="201A6C6A"/>
    <w:rsid w:val="20DC6E41"/>
    <w:rsid w:val="21015961"/>
    <w:rsid w:val="210C20B6"/>
    <w:rsid w:val="220D96C0"/>
    <w:rsid w:val="23B4E8FF"/>
    <w:rsid w:val="26708591"/>
    <w:rsid w:val="282D5EB8"/>
    <w:rsid w:val="28B51958"/>
    <w:rsid w:val="2964E9C1"/>
    <w:rsid w:val="29C14EB0"/>
    <w:rsid w:val="2AE1C330"/>
    <w:rsid w:val="2B121307"/>
    <w:rsid w:val="2C2B8824"/>
    <w:rsid w:val="2C7A61B7"/>
    <w:rsid w:val="2C9A4BE2"/>
    <w:rsid w:val="2E28E41D"/>
    <w:rsid w:val="2FF55591"/>
    <w:rsid w:val="31B62C3B"/>
    <w:rsid w:val="33A5C417"/>
    <w:rsid w:val="33E3431C"/>
    <w:rsid w:val="34F98D64"/>
    <w:rsid w:val="35109A50"/>
    <w:rsid w:val="39E3FF52"/>
    <w:rsid w:val="3F4655F1"/>
    <w:rsid w:val="3F92EE22"/>
    <w:rsid w:val="41E8A17F"/>
    <w:rsid w:val="435DA031"/>
    <w:rsid w:val="45DB975A"/>
    <w:rsid w:val="46B8F1F8"/>
    <w:rsid w:val="46E3A2EC"/>
    <w:rsid w:val="4A87CE2D"/>
    <w:rsid w:val="4C565736"/>
    <w:rsid w:val="4E458634"/>
    <w:rsid w:val="5091F60B"/>
    <w:rsid w:val="5146E9F4"/>
    <w:rsid w:val="563D2FE4"/>
    <w:rsid w:val="56CA3952"/>
    <w:rsid w:val="5795790B"/>
    <w:rsid w:val="579E752B"/>
    <w:rsid w:val="5A365EDE"/>
    <w:rsid w:val="5AF5A558"/>
    <w:rsid w:val="5C68EA2E"/>
    <w:rsid w:val="5D689DD6"/>
    <w:rsid w:val="5D9477B0"/>
    <w:rsid w:val="5E272CB1"/>
    <w:rsid w:val="5E39FCBB"/>
    <w:rsid w:val="6388D77D"/>
    <w:rsid w:val="65686A63"/>
    <w:rsid w:val="65D6479A"/>
    <w:rsid w:val="670D9EFA"/>
    <w:rsid w:val="69CC9721"/>
    <w:rsid w:val="6A7E1A29"/>
    <w:rsid w:val="6E21A40B"/>
    <w:rsid w:val="6E9EA703"/>
    <w:rsid w:val="6EF578EF"/>
    <w:rsid w:val="71230FB1"/>
    <w:rsid w:val="7317041E"/>
    <w:rsid w:val="73B276CF"/>
    <w:rsid w:val="73C8447F"/>
    <w:rsid w:val="7464F727"/>
    <w:rsid w:val="74EF98A4"/>
    <w:rsid w:val="769B1D3D"/>
    <w:rsid w:val="76E1B44F"/>
    <w:rsid w:val="77008AD4"/>
    <w:rsid w:val="79114489"/>
    <w:rsid w:val="7A382B96"/>
    <w:rsid w:val="7B19A512"/>
    <w:rsid w:val="7B26BE98"/>
    <w:rsid w:val="7C4ADA58"/>
    <w:rsid w:val="7DCBA3B1"/>
    <w:rsid w:val="7E864A6E"/>
    <w:rsid w:val="7ECE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33060"/>
  <w15:chartTrackingRefBased/>
  <w15:docId w15:val="{C08CB41E-8261-4A3B-B74E-8F3562A1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44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5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03"/>
  </w:style>
  <w:style w:type="paragraph" w:styleId="Footer">
    <w:name w:val="footer"/>
    <w:basedOn w:val="Normal"/>
    <w:link w:val="FooterChar"/>
    <w:uiPriority w:val="99"/>
    <w:unhideWhenUsed/>
    <w:rsid w:val="00AF5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03"/>
  </w:style>
  <w:style w:type="paragraph" w:styleId="ListParagraph">
    <w:name w:val="List Paragraph"/>
    <w:basedOn w:val="Normal"/>
    <w:uiPriority w:val="34"/>
    <w:qFormat/>
    <w:rsid w:val="008E34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0C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C6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Coordinarebodytext">
    <w:name w:val="Coordinare body text"/>
    <w:basedOn w:val="Normal"/>
    <w:uiPriority w:val="1"/>
    <w:qFormat/>
    <w:rsid w:val="29C14EB0"/>
    <w:pPr>
      <w:spacing w:after="120"/>
    </w:pPr>
    <w:rPr>
      <w:rFonts w:ascii="Calibri" w:eastAsia="MS Mincho" w:hAnsi="Calibri" w:cs="Times New Roman"/>
      <w:color w:val="000000" w:themeColor="text1"/>
      <w:lang w:eastAsia="en-US"/>
    </w:rPr>
  </w:style>
  <w:style w:type="paragraph" w:customStyle="1" w:styleId="CoordinareHeader">
    <w:name w:val="Coordinare Header"/>
    <w:basedOn w:val="Normal"/>
    <w:uiPriority w:val="1"/>
    <w:qFormat/>
    <w:rsid w:val="29C14EB0"/>
    <w:rPr>
      <w:rFonts w:ascii="Calibri" w:eastAsiaTheme="majorEastAsia" w:hAnsi="Calibri" w:cstheme="majorBidi"/>
      <w:b/>
      <w:bCs/>
      <w:color w:val="000000" w:themeColor="text1"/>
      <w:sz w:val="28"/>
      <w:szCs w:val="28"/>
      <w:lang w:eastAsia="en-US"/>
    </w:rPr>
  </w:style>
  <w:style w:type="paragraph" w:customStyle="1" w:styleId="Coordinaresubheading">
    <w:name w:val="Coordinare sub heading"/>
    <w:basedOn w:val="Normal"/>
    <w:uiPriority w:val="1"/>
    <w:qFormat/>
    <w:rsid w:val="29C14EB0"/>
    <w:rPr>
      <w:rFonts w:ascii="Calibri" w:eastAsia="MS Mincho" w:hAnsi="Calibri" w:cs="Times New Roman"/>
      <w:color w:val="000000" w:themeColor="text1"/>
      <w:lang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ion">
    <w:name w:val="Revision"/>
    <w:hidden/>
    <w:uiPriority w:val="99"/>
    <w:semiHidden/>
    <w:rsid w:val="003F44C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67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7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7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91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13610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D2570B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E4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7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missioning@coordinare.org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ordinare.org.au/assets/Commissioning/EOI-2526-01-Expression-of-Interest_Improving-Immunisation-Rates-for-Vulnerable-Populations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ordinare.org.au/assets/Commissioning/EOI-2526-01-Expression-of-Interest_Improving-Immunisation-Rates-for-Vulnerable-Populations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41a12c7b-434a-4dc0-8d3c-0abd11eb2aba" xsi:nil="true"/>
    <TaxCatchAll xmlns="41a12c7b-434a-4dc0-8d3c-0abd11eb2aba" xsi:nil="true"/>
    <_dlc_DocId xmlns="41a12c7b-434a-4dc0-8d3c-0abd11eb2aba">COMM-1346099934-2092</_dlc_DocId>
    <_dlc_DocIdUrl xmlns="41a12c7b-434a-4dc0-8d3c-0abd11eb2aba">
      <Url>https://coordinareau.sharepoint.com/sites/comm/_layouts/15/DocIdRedir.aspx?ID=COMM-1346099934-2092</Url>
      <Description>COMM-1346099934-2092</Description>
    </_dlc_DocIdUrl>
    <lcf76f155ced4ddcb4097134ff3c332f xmlns="b46686bb-3cf1-4960-bfb1-81378759a435">
      <Terms xmlns="http://schemas.microsoft.com/office/infopath/2007/PartnerControls"/>
    </lcf76f155ced4ddcb4097134ff3c332f>
    <Status xmlns="b46686bb-3cf1-4960-bfb1-81378759a435" xsi:nil="true"/>
    <NoofEOI_x002f_RFP xmlns="b46686bb-3cf1-4960-bfb1-81378759a4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31AFCC7744A499507E30777E37373" ma:contentTypeVersion="14" ma:contentTypeDescription="Create a new document." ma:contentTypeScope="" ma:versionID="f216128d2be21fe014eb100813e6aba7">
  <xsd:schema xmlns:xsd="http://www.w3.org/2001/XMLSchema" xmlns:xs="http://www.w3.org/2001/XMLSchema" xmlns:p="http://schemas.microsoft.com/office/2006/metadata/properties" xmlns:ns2="41a12c7b-434a-4dc0-8d3c-0abd11eb2aba" xmlns:ns3="b46686bb-3cf1-4960-bfb1-81378759a435" targetNamespace="http://schemas.microsoft.com/office/2006/metadata/properties" ma:root="true" ma:fieldsID="820933b79d675a9073ca6d8d8537fc72" ns2:_="" ns3:_="">
    <xsd:import namespace="41a12c7b-434a-4dc0-8d3c-0abd11eb2aba"/>
    <xsd:import namespace="b46686bb-3cf1-4960-bfb1-81378759a4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Status" minOccurs="0"/>
                <xsd:element ref="ns3:NoofEOI_x002f_RF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12c7b-434a-4dc0-8d3c-0abd11eb2a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73534489-a21a-4ac9-a800-701689c5af5c}" ma:internalName="TaxCatchAll" ma:showField="CatchAllData" ma:web="41a12c7b-434a-4dc0-8d3c-0abd11eb2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686bb-3cf1-4960-bfb1-81378759a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b444fa-43f8-4827-af8e-a09e89e601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Status" ma:index="23" nillable="true" ma:displayName="Status" ma:description="Incoming&#10;Active&#10;Completed" ma:format="Dropdown" ma:internalName="Status">
      <xsd:simpleType>
        <xsd:union memberTypes="dms:Text">
          <xsd:simpleType>
            <xsd:restriction base="dms:Choice">
              <xsd:enumeration value="Incoming"/>
              <xsd:enumeration value="Active"/>
              <xsd:enumeration value="Completed"/>
            </xsd:restriction>
          </xsd:simpleType>
        </xsd:union>
      </xsd:simpleType>
    </xsd:element>
    <xsd:element name="NoofEOI_x002f_RFP" ma:index="24" nillable="true" ma:displayName="No of EOI/RFP" ma:description="registered number of procurement" ma:format="Dropdown" ma:internalName="NoofEOI_x002f_RF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EC9F97-2421-4F55-9D00-E683C4BC8410}">
  <ds:schemaRefs>
    <ds:schemaRef ds:uri="http://schemas.microsoft.com/office/2006/metadata/properties"/>
    <ds:schemaRef ds:uri="http://schemas.microsoft.com/office/infopath/2007/PartnerControls"/>
    <ds:schemaRef ds:uri="41a12c7b-434a-4dc0-8d3c-0abd11eb2aba"/>
    <ds:schemaRef ds:uri="b46686bb-3cf1-4960-bfb1-81378759a435"/>
  </ds:schemaRefs>
</ds:datastoreItem>
</file>

<file path=customXml/itemProps2.xml><?xml version="1.0" encoding="utf-8"?>
<ds:datastoreItem xmlns:ds="http://schemas.openxmlformats.org/officeDocument/2006/customXml" ds:itemID="{82642FC8-9A97-4A5F-8B71-C82084CF3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12c7b-434a-4dc0-8d3c-0abd11eb2aba"/>
    <ds:schemaRef ds:uri="b46686bb-3cf1-4960-bfb1-81378759a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6B6E1F-2009-4290-B5C8-BACF7706B77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1E4A15D-26F8-4AB9-80F9-41B2BE5303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Morley</dc:creator>
  <cp:keywords/>
  <dc:description/>
  <cp:lastModifiedBy>Ravneel Prasad</cp:lastModifiedBy>
  <cp:revision>105</cp:revision>
  <cp:lastPrinted>2025-08-15T17:32:00Z</cp:lastPrinted>
  <dcterms:created xsi:type="dcterms:W3CDTF">2023-05-19T21:37:00Z</dcterms:created>
  <dcterms:modified xsi:type="dcterms:W3CDTF">2026-05-22T00:53:00Z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tatus1">
    <vt:lpwstr>1;#Draft|1c8a4642-9974-4651-9f42-b7fef2083a03</vt:lpwstr>
  </property>
  <property fmtid="{D5CDD505-2E9C-101B-9397-08002B2CF9AE}" pid="3" name="Program Area">
    <vt:lpwstr/>
  </property>
  <property fmtid="{D5CDD505-2E9C-101B-9397-08002B2CF9AE}" pid="4" name="MediaServiceImageTags">
    <vt:lpwstr/>
  </property>
  <property fmtid="{D5CDD505-2E9C-101B-9397-08002B2CF9AE}" pid="5" name="DocumentType1">
    <vt:lpwstr/>
  </property>
  <property fmtid="{D5CDD505-2E9C-101B-9397-08002B2CF9AE}" pid="6" name="Provider">
    <vt:lpwstr/>
  </property>
  <property fmtid="{D5CDD505-2E9C-101B-9397-08002B2CF9AE}" pid="7" name="ContentTypeId">
    <vt:lpwstr>0x01010034C31AFCC7744A499507E30777E37373</vt:lpwstr>
  </property>
  <property fmtid="{D5CDD505-2E9C-101B-9397-08002B2CF9AE}" pid="8" name="_dlc_DocIdItemGuid">
    <vt:lpwstr>03ce96ba-3857-4688-b698-f625934dd889</vt:lpwstr>
  </property>
</Properties>
</file>